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E3" w:rsidRDefault="00384DE3" w:rsidP="00384DE3">
      <w:pPr>
        <w:jc w:val="center"/>
        <w:rPr>
          <w:rFonts w:ascii="Times New Roman" w:hAnsi="Times New Roman" w:cs="Times New Roman"/>
          <w:sz w:val="28"/>
          <w:szCs w:val="28"/>
        </w:rPr>
      </w:pPr>
      <w:r>
        <w:rPr>
          <w:rFonts w:ascii="Times New Roman" w:hAnsi="Times New Roman" w:cs="Times New Roman"/>
          <w:sz w:val="28"/>
          <w:szCs w:val="28"/>
        </w:rPr>
        <w:t>Публичные обсуждения правоприменительной практики при осуществлении регионального жилищного надзора и лицензионного контроля по осуществлению предпринимательской деятельности по управлению многоквартирными домами от 02.08.2024</w:t>
      </w:r>
    </w:p>
    <w:p w:rsidR="00384DE3" w:rsidRPr="00B76361" w:rsidRDefault="00384DE3" w:rsidP="00384DE3">
      <w:pPr>
        <w:spacing w:after="0" w:line="240" w:lineRule="auto"/>
        <w:jc w:val="center"/>
        <w:rPr>
          <w:rFonts w:ascii="Times New Roman" w:hAnsi="Times New Roman" w:cs="Times New Roman"/>
          <w:b/>
          <w:color w:val="000000"/>
          <w:sz w:val="24"/>
          <w:szCs w:val="24"/>
          <w:shd w:val="clear" w:color="auto" w:fill="FFFFFF"/>
        </w:rPr>
      </w:pPr>
      <w:r w:rsidRPr="00B76361">
        <w:rPr>
          <w:rFonts w:ascii="Times New Roman" w:hAnsi="Times New Roman" w:cs="Times New Roman"/>
          <w:b/>
          <w:color w:val="000000"/>
          <w:sz w:val="24"/>
          <w:szCs w:val="24"/>
          <w:shd w:val="clear" w:color="auto" w:fill="FFFFFF"/>
        </w:rPr>
        <w:t>Правила перерасчета за коммунальный ресурс, потребленный при содержании общего имущества (КР СОИ)</w:t>
      </w:r>
    </w:p>
    <w:p w:rsidR="00384DE3" w:rsidRPr="00B76361" w:rsidRDefault="00384DE3" w:rsidP="00384DE3">
      <w:pPr>
        <w:spacing w:after="0" w:line="240" w:lineRule="auto"/>
        <w:jc w:val="center"/>
        <w:rPr>
          <w:rFonts w:ascii="Times New Roman" w:hAnsi="Times New Roman" w:cs="Times New Roman"/>
          <w:b/>
          <w:color w:val="000000"/>
          <w:sz w:val="24"/>
          <w:szCs w:val="24"/>
          <w:shd w:val="clear" w:color="auto" w:fill="FFFFFF"/>
        </w:rPr>
      </w:pPr>
    </w:p>
    <w:p w:rsidR="00384DE3" w:rsidRPr="00B76361" w:rsidRDefault="00384DE3" w:rsidP="001C1E75">
      <w:pPr>
        <w:pStyle w:val="a3"/>
        <w:numPr>
          <w:ilvl w:val="0"/>
          <w:numId w:val="2"/>
        </w:numPr>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Новые требования обязывают оплачивать КР на СОИ всех потребителей. Раньше считалось, что общедомовое потребление возможно, только если его предусматривают конструктивные особенности дома. Теперь прямо указали, что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 (п. «Л» п. 11 Правил содержания общего имущества в многоквартирном доме, утвержденных Постановлением Правительства РФ от 13.08.2006 № 491, далее – Правила № 491).</w:t>
      </w:r>
    </w:p>
    <w:p w:rsidR="00384DE3" w:rsidRPr="00B76361" w:rsidRDefault="00384DE3" w:rsidP="001C1E75">
      <w:pPr>
        <w:pStyle w:val="a3"/>
        <w:numPr>
          <w:ilvl w:val="0"/>
          <w:numId w:val="2"/>
        </w:numPr>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Конкретизирован состав КР на СОИ, куда относится: холодная вода, горячая вода, электрическая энергия, отведение сточных вод. Важная оговорка: КР на СОИ по газу законом не предусмотрено, а отопление продолжает выставляться как единая коммунальная услуга (п. 29(1) Правил № 491).</w:t>
      </w:r>
    </w:p>
    <w:p w:rsidR="00384DE3" w:rsidRPr="00B76361" w:rsidRDefault="00384DE3" w:rsidP="001C1E75">
      <w:pPr>
        <w:pStyle w:val="a3"/>
        <w:numPr>
          <w:ilvl w:val="0"/>
          <w:numId w:val="2"/>
        </w:numPr>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Предусмотрели порядок расчета КР на СОИ по новым формулам, исходя из конкретной ситуации:</w:t>
      </w:r>
    </w:p>
    <w:p w:rsidR="00384DE3" w:rsidRPr="00B76361"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 если общедомового счетчика нет (он выведен из строя или истек еще срок поверки) — расчет делается по нормативу;</w:t>
      </w:r>
    </w:p>
    <w:p w:rsidR="00384DE3" w:rsidRPr="00B76361"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 если установлен общедомовой прибор учета, но собственники не приняли решение о распределении КР на СОИ по факту, то в основе расчета норматив, который в дальнейшем пересчитывается на фактическое потребление;</w:t>
      </w:r>
    </w:p>
    <w:p w:rsidR="00384DE3" w:rsidRPr="00B76361"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 если собственники проголосовали за начисление по среднемесячному потреблению КР на СОИ, то оно выставляется в расчетом периоде, а затем корректируется на факт;</w:t>
      </w:r>
    </w:p>
    <w:p w:rsidR="00384DE3"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 такой же принцип используется при оплате КР на СОИ по факту на основе показания общедомового прибора учета;</w:t>
      </w:r>
    </w:p>
    <w:p w:rsidR="00384DE3" w:rsidRPr="00B76361"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 если в доме установлена автоматизированная информационно-измерительная система учета потребления коммунальных ресурсов и услуг, то КР на СОИ определяется по ней каждый месяц.</w:t>
      </w:r>
    </w:p>
    <w:p w:rsidR="00384DE3" w:rsidRPr="00B76361"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4. В случае, если УК и ТСЖ имеют отрицательный КР на СОИ (индивидуальное потребление жителей превышает общедомовое), то плата за КР на СОИ не начисляется, а в следующем расчетном периоде (или следующих расчетных периодах), уменьшается на величину отрицательного КР на СОИ.</w:t>
      </w:r>
    </w:p>
    <w:p w:rsidR="00384DE3" w:rsidRPr="00B76361"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В законе устанавливается три случая перерасчета (п. 29(3) Правил № 491) по КР на СОИ:</w:t>
      </w:r>
    </w:p>
    <w:p w:rsidR="00384DE3"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 xml:space="preserve">- если нет решения собственников о том, чтобы выставлять сверхнормативный объем КР на СОИ, то доначисление по КР на СОИ осуществляется каждый год, в течение I квартала года, следующего за расчетным годом (то есть, до 31 марта) </w:t>
      </w:r>
    </w:p>
    <w:p w:rsidR="00384DE3" w:rsidRPr="00B76361"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 при прекращении управления многоквартирным домом лицом (плата доначисляется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384DE3" w:rsidRPr="00B76361"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t>- если собственники приняли решение о том, чтобы начислять КР на СОИ по факту, то доначисление им производится за период, предшествующий такому решению (если иное не установлено договором с лицом, осуществляющим управление многоквартирным домом).</w:t>
      </w:r>
    </w:p>
    <w:p w:rsidR="00384DE3" w:rsidRPr="00B76361" w:rsidRDefault="00384DE3" w:rsidP="001C1E75">
      <w:pPr>
        <w:pStyle w:val="a3"/>
        <w:spacing w:after="0" w:line="240" w:lineRule="auto"/>
        <w:ind w:left="0" w:firstLine="360"/>
        <w:jc w:val="both"/>
        <w:rPr>
          <w:rFonts w:ascii="Times New Roman" w:hAnsi="Times New Roman" w:cs="Times New Roman"/>
          <w:color w:val="000000"/>
          <w:sz w:val="24"/>
          <w:szCs w:val="24"/>
          <w:shd w:val="clear" w:color="auto" w:fill="FFFFFF"/>
        </w:rPr>
      </w:pPr>
      <w:r w:rsidRPr="00B76361">
        <w:rPr>
          <w:rFonts w:ascii="Times New Roman" w:hAnsi="Times New Roman" w:cs="Times New Roman"/>
          <w:color w:val="000000"/>
          <w:sz w:val="24"/>
          <w:szCs w:val="24"/>
          <w:shd w:val="clear" w:color="auto" w:fill="FFFFFF"/>
        </w:rPr>
        <w:lastRenderedPageBreak/>
        <w:t>5. УК и ТСЖ обязаны раскрывать в квитанции информацию по КР на СОИ по каждому виду коммунального ресурса (п. 29(4) Правил № 491)</w:t>
      </w:r>
      <w:r>
        <w:rPr>
          <w:rFonts w:ascii="Times New Roman" w:hAnsi="Times New Roman" w:cs="Times New Roman"/>
          <w:color w:val="000000"/>
          <w:sz w:val="24"/>
          <w:szCs w:val="24"/>
          <w:shd w:val="clear" w:color="auto" w:fill="FFFFFF"/>
        </w:rPr>
        <w:t>.</w:t>
      </w:r>
      <w:r w:rsidRPr="00B76361">
        <w:rPr>
          <w:rFonts w:ascii="Times New Roman" w:hAnsi="Times New Roman" w:cs="Times New Roman"/>
          <w:color w:val="000000"/>
          <w:sz w:val="24"/>
          <w:szCs w:val="24"/>
        </w:rPr>
        <w:t xml:space="preserve"> Если</w:t>
      </w:r>
      <w:r w:rsidRPr="00B76361">
        <w:rPr>
          <w:rFonts w:ascii="Times New Roman" w:hAnsi="Times New Roman" w:cs="Times New Roman"/>
          <w:color w:val="000000"/>
          <w:sz w:val="24"/>
          <w:szCs w:val="24"/>
          <w:shd w:val="clear" w:color="auto" w:fill="FFFFFF"/>
        </w:rPr>
        <w:t xml:space="preserve"> происходит изменение нормативов или тарифов, то для дома, где нет ТСЖ, решение собственников об изменении размера платы за содержание жилого помещения не требуется (п. 29(5) Правил № 491).</w:t>
      </w:r>
    </w:p>
    <w:p w:rsidR="00384DE3" w:rsidRPr="00B76361" w:rsidRDefault="00384DE3" w:rsidP="001C1E75">
      <w:pPr>
        <w:ind w:firstLine="360"/>
        <w:rPr>
          <w:rFonts w:ascii="Times New Roman" w:hAnsi="Times New Roman" w:cs="Times New Roman"/>
          <w:sz w:val="24"/>
          <w:szCs w:val="24"/>
        </w:rPr>
      </w:pPr>
    </w:p>
    <w:p w:rsidR="00384DE3" w:rsidRDefault="00384DE3" w:rsidP="00384DE3">
      <w:pPr>
        <w:pStyle w:val="a3"/>
        <w:ind w:left="567" w:hanging="141"/>
        <w:jc w:val="both"/>
        <w:rPr>
          <w:rFonts w:ascii="Times New Roman" w:hAnsi="Times New Roman" w:cs="Times New Roman"/>
          <w:sz w:val="28"/>
          <w:szCs w:val="28"/>
        </w:rPr>
      </w:pPr>
    </w:p>
    <w:p w:rsidR="001C1E75" w:rsidRPr="001C1E75" w:rsidRDefault="001C1E75" w:rsidP="001C1E75">
      <w:pPr>
        <w:pStyle w:val="a3"/>
        <w:ind w:left="567" w:hanging="141"/>
        <w:jc w:val="center"/>
        <w:rPr>
          <w:rFonts w:ascii="Times New Roman" w:hAnsi="Times New Roman" w:cs="Times New Roman"/>
          <w:b/>
          <w:sz w:val="24"/>
          <w:szCs w:val="24"/>
          <w:lang w:val="x-none"/>
        </w:rPr>
      </w:pPr>
      <w:r w:rsidRPr="001C1E75">
        <w:rPr>
          <w:rFonts w:ascii="Times New Roman" w:hAnsi="Times New Roman" w:cs="Times New Roman"/>
          <w:b/>
          <w:sz w:val="24"/>
          <w:szCs w:val="24"/>
          <w:lang w:val="x-none"/>
        </w:rPr>
        <w:t>Публичные слушания по вопросам ГИС ЖКХ:</w:t>
      </w:r>
    </w:p>
    <w:p w:rsidR="001C1E75" w:rsidRPr="001C1E75" w:rsidRDefault="001C1E75" w:rsidP="001C1E75">
      <w:pPr>
        <w:pStyle w:val="a3"/>
        <w:ind w:left="567" w:hanging="141"/>
        <w:jc w:val="both"/>
        <w:rPr>
          <w:rFonts w:ascii="Times New Roman" w:hAnsi="Times New Roman" w:cs="Times New Roman"/>
          <w:sz w:val="28"/>
          <w:szCs w:val="28"/>
          <w:lang w:val="x-none"/>
        </w:rPr>
      </w:pPr>
    </w:p>
    <w:p w:rsidR="001C1E75" w:rsidRPr="001C1E75" w:rsidRDefault="001C1E75" w:rsidP="001C1E75">
      <w:pPr>
        <w:pStyle w:val="a3"/>
        <w:ind w:left="0" w:firstLine="567"/>
        <w:jc w:val="both"/>
        <w:rPr>
          <w:rFonts w:ascii="Times New Roman" w:hAnsi="Times New Roman" w:cs="Times New Roman"/>
          <w:sz w:val="24"/>
          <w:szCs w:val="24"/>
          <w:lang w:val="x-none"/>
        </w:rPr>
      </w:pPr>
      <w:r w:rsidRPr="001C1E75">
        <w:rPr>
          <w:rFonts w:ascii="Times New Roman" w:hAnsi="Times New Roman" w:cs="Times New Roman"/>
          <w:sz w:val="24"/>
          <w:szCs w:val="24"/>
          <w:lang w:val="x-none"/>
        </w:rPr>
        <w:t xml:space="preserve">В соответствии со статьей 2 Федерального закона от 21 июля 2014 г. № 209-ФЗ «О государственной информационной системе жилищно-коммунального хозяйства» (далее - Федеральный закон № 209-ФЗ) управляющие и </w:t>
      </w:r>
      <w:proofErr w:type="spellStart"/>
      <w:r w:rsidRPr="001C1E75">
        <w:rPr>
          <w:rFonts w:ascii="Times New Roman" w:hAnsi="Times New Roman" w:cs="Times New Roman"/>
          <w:sz w:val="24"/>
          <w:szCs w:val="24"/>
          <w:lang w:val="x-none"/>
        </w:rPr>
        <w:t>ресурсоснабжающие</w:t>
      </w:r>
      <w:proofErr w:type="spellEnd"/>
      <w:r w:rsidRPr="001C1E75">
        <w:rPr>
          <w:rFonts w:ascii="Times New Roman" w:hAnsi="Times New Roman" w:cs="Times New Roman"/>
          <w:sz w:val="24"/>
          <w:szCs w:val="24"/>
          <w:lang w:val="x-none"/>
        </w:rPr>
        <w:t xml:space="preserve"> организации являются поставщиками информации. </w:t>
      </w:r>
    </w:p>
    <w:p w:rsidR="001C1E75" w:rsidRPr="001C1E75" w:rsidRDefault="001C1E75" w:rsidP="001C1E75">
      <w:pPr>
        <w:pStyle w:val="a3"/>
        <w:ind w:left="0" w:firstLine="567"/>
        <w:jc w:val="both"/>
        <w:rPr>
          <w:rFonts w:ascii="Times New Roman" w:hAnsi="Times New Roman" w:cs="Times New Roman"/>
          <w:sz w:val="24"/>
          <w:szCs w:val="24"/>
          <w:lang w:val="x-none"/>
        </w:rPr>
      </w:pPr>
      <w:r w:rsidRPr="001C1E75">
        <w:rPr>
          <w:rFonts w:ascii="Times New Roman" w:hAnsi="Times New Roman" w:cs="Times New Roman"/>
          <w:sz w:val="24"/>
          <w:szCs w:val="24"/>
          <w:lang w:val="x-none"/>
        </w:rPr>
        <w:t>Согласно части 4 статьи 12, части 3 статьи 8 Федерального закона № 209-ФЗ с 1 июля 2017 года поставщики информации обязаны размещать в государственной информационной системе жилищно-коммунального хозяйства информацию, предусмотренную Федеральным законом №209-ФЗ. Поставщики информации обеспечивают полноту, достоверность, актуальность информации и своевременность ее размещения в системе.</w:t>
      </w:r>
    </w:p>
    <w:p w:rsidR="001C1E75" w:rsidRPr="001C1E75" w:rsidRDefault="001C1E75" w:rsidP="001C1E75">
      <w:pPr>
        <w:pStyle w:val="a3"/>
        <w:ind w:left="0" w:firstLine="567"/>
        <w:jc w:val="both"/>
        <w:rPr>
          <w:rFonts w:ascii="Times New Roman" w:hAnsi="Times New Roman" w:cs="Times New Roman"/>
          <w:sz w:val="24"/>
          <w:szCs w:val="24"/>
          <w:lang w:val="x-none"/>
        </w:rPr>
      </w:pPr>
      <w:r w:rsidRPr="001C1E75">
        <w:rPr>
          <w:rFonts w:ascii="Times New Roman" w:hAnsi="Times New Roman" w:cs="Times New Roman"/>
          <w:sz w:val="24"/>
          <w:szCs w:val="24"/>
          <w:lang w:val="x-none"/>
        </w:rPr>
        <w:t>Приказом Министерства связи и массовых коммуникаций РФ, и Министерства строительства и жилищно-коммунального хозяйства РФ от 29 февраля 2016 г. № 74/114/</w:t>
      </w:r>
      <w:proofErr w:type="spellStart"/>
      <w:r w:rsidRPr="001C1E75">
        <w:rPr>
          <w:rFonts w:ascii="Times New Roman" w:hAnsi="Times New Roman" w:cs="Times New Roman"/>
          <w:sz w:val="24"/>
          <w:szCs w:val="24"/>
          <w:lang w:val="x-none"/>
        </w:rPr>
        <w:t>пр</w:t>
      </w:r>
      <w:proofErr w:type="spellEnd"/>
      <w:r w:rsidRPr="001C1E75">
        <w:rPr>
          <w:rFonts w:ascii="Times New Roman" w:hAnsi="Times New Roman" w:cs="Times New Roman"/>
          <w:sz w:val="24"/>
          <w:szCs w:val="24"/>
          <w:lang w:val="x-none"/>
        </w:rPr>
        <w:t xml:space="preserve"> «Об утверждении состава, сроков и периодичности размещения информации поставщиками информации в ГИС ЖКХ» установлен состав, сроки и периодичность размещения в системе информации.</w:t>
      </w:r>
    </w:p>
    <w:p w:rsidR="001C1E75" w:rsidRPr="001C1E75" w:rsidRDefault="001C1E75" w:rsidP="001C1E75">
      <w:pPr>
        <w:pStyle w:val="a3"/>
        <w:ind w:left="0" w:firstLine="567"/>
        <w:jc w:val="both"/>
        <w:rPr>
          <w:rFonts w:ascii="Times New Roman" w:hAnsi="Times New Roman" w:cs="Times New Roman"/>
          <w:sz w:val="24"/>
          <w:szCs w:val="24"/>
          <w:lang w:val="x-none"/>
        </w:rPr>
      </w:pPr>
      <w:r w:rsidRPr="001C1E75">
        <w:rPr>
          <w:rFonts w:ascii="Times New Roman" w:hAnsi="Times New Roman" w:cs="Times New Roman"/>
          <w:sz w:val="24"/>
          <w:szCs w:val="24"/>
          <w:lang w:val="x-none"/>
        </w:rPr>
        <w:t xml:space="preserve">В соответствии с вышеизложенным, УО и РСО обязаны размещать сведения в ГИС ЖКХ. </w:t>
      </w:r>
    </w:p>
    <w:p w:rsidR="001C1E75" w:rsidRPr="001C1E75" w:rsidRDefault="001C1E75" w:rsidP="001C1E75">
      <w:pPr>
        <w:pStyle w:val="a3"/>
        <w:ind w:left="0" w:firstLine="567"/>
        <w:jc w:val="both"/>
        <w:rPr>
          <w:rFonts w:ascii="Times New Roman" w:hAnsi="Times New Roman" w:cs="Times New Roman"/>
          <w:sz w:val="24"/>
          <w:szCs w:val="24"/>
        </w:rPr>
      </w:pPr>
      <w:r w:rsidRPr="001C1E75">
        <w:rPr>
          <w:rFonts w:ascii="Times New Roman" w:hAnsi="Times New Roman" w:cs="Times New Roman"/>
          <w:sz w:val="24"/>
          <w:szCs w:val="24"/>
          <w:lang w:val="x-none"/>
        </w:rPr>
        <w:t>Аналитика от Оператора ИС к совещаниям с Минстроем РФ показывает низкие значения Забайкальского края в рейтинге, в связи с этим необходимо организовать работу по наполнению системы и повышению качества данных.</w:t>
      </w:r>
    </w:p>
    <w:p w:rsidR="001C1E75" w:rsidRDefault="001C1E75" w:rsidP="00384DE3">
      <w:pPr>
        <w:pStyle w:val="a3"/>
        <w:ind w:left="567" w:hanging="141"/>
        <w:jc w:val="both"/>
        <w:rPr>
          <w:rFonts w:ascii="Times New Roman" w:hAnsi="Times New Roman" w:cs="Times New Roman"/>
          <w:sz w:val="28"/>
          <w:szCs w:val="28"/>
        </w:rPr>
      </w:pPr>
    </w:p>
    <w:p w:rsidR="001C1E75" w:rsidRPr="001C1E75" w:rsidRDefault="001C1E75" w:rsidP="001C1E75">
      <w:pPr>
        <w:ind w:left="720"/>
        <w:jc w:val="center"/>
        <w:rPr>
          <w:rFonts w:ascii="Times New Roman" w:hAnsi="Times New Roman" w:cs="Times New Roman"/>
          <w:b/>
          <w:sz w:val="24"/>
          <w:szCs w:val="24"/>
        </w:rPr>
      </w:pPr>
      <w:r w:rsidRPr="001C1E75">
        <w:rPr>
          <w:rFonts w:ascii="Times New Roman" w:hAnsi="Times New Roman" w:cs="Times New Roman"/>
          <w:b/>
          <w:sz w:val="24"/>
          <w:szCs w:val="24"/>
        </w:rPr>
        <w:t>Подготовка к ОЗП.</w:t>
      </w:r>
    </w:p>
    <w:p w:rsidR="001C1E75" w:rsidRPr="001C1E75" w:rsidRDefault="001C1E75" w:rsidP="001C1E75">
      <w:pPr>
        <w:ind w:firstLine="709"/>
        <w:jc w:val="both"/>
        <w:rPr>
          <w:rFonts w:ascii="Times New Roman" w:hAnsi="Times New Roman" w:cs="Times New Roman"/>
          <w:sz w:val="24"/>
          <w:szCs w:val="24"/>
        </w:rPr>
      </w:pPr>
      <w:r w:rsidRPr="001C1E75">
        <w:rPr>
          <w:rFonts w:ascii="Times New Roman" w:hAnsi="Times New Roman" w:cs="Times New Roman"/>
          <w:sz w:val="24"/>
          <w:szCs w:val="24"/>
        </w:rPr>
        <w:t>Государственной инспекцией Забайкальского края начат контроль за подготовкой к предстоящему отопительному сезону 2024-2025. Руководителям</w:t>
      </w:r>
      <w:r w:rsidRPr="001C1E75">
        <w:t xml:space="preserve"> </w:t>
      </w:r>
      <w:r w:rsidRPr="001C1E75">
        <w:rPr>
          <w:rFonts w:ascii="Times New Roman" w:hAnsi="Times New Roman" w:cs="Times New Roman"/>
          <w:sz w:val="24"/>
          <w:szCs w:val="24"/>
        </w:rPr>
        <w:t>муниципальных районов, муниципальных и городских округов (</w:t>
      </w:r>
      <w:proofErr w:type="spellStart"/>
      <w:r w:rsidRPr="001C1E75">
        <w:rPr>
          <w:rFonts w:ascii="Times New Roman" w:hAnsi="Times New Roman" w:cs="Times New Roman"/>
          <w:sz w:val="24"/>
          <w:szCs w:val="24"/>
        </w:rPr>
        <w:t>исх</w:t>
      </w:r>
      <w:proofErr w:type="spellEnd"/>
      <w:r w:rsidRPr="001C1E75">
        <w:rPr>
          <w:rFonts w:ascii="Times New Roman" w:hAnsi="Times New Roman" w:cs="Times New Roman"/>
          <w:sz w:val="24"/>
          <w:szCs w:val="24"/>
        </w:rPr>
        <w:t xml:space="preserve"> №9-8160 от 24.05.2024) и руководителям управляющих организаций (исх. №9-8100 от 23.05.2024) направлены письма с перечнем работ, необходимых для надлежащей подготовки к ОЗП. В случае нарушения управляющими компаниями сроков, предусмотренных план-графиками и не проведения гидравлических испытаний, промывки и регулировки систем отопления, Инспекцией после 15.09.2024 будут инициированы проверки в отношении данных управляющих компаний. 04.06.2024 проведено селекторное совещание с руководителями муниципальных районов, муниципальных и городских округов. Проведена работа по актуализации перечня многоквартирных жилых домов с центральным отоплением, не избравших способ управления. В настоящий момент на территории края 745 таких домов.</w:t>
      </w:r>
    </w:p>
    <w:p w:rsidR="001C1E75" w:rsidRPr="001C1E75" w:rsidRDefault="001C1E75" w:rsidP="001C1E75">
      <w:pPr>
        <w:ind w:firstLine="709"/>
        <w:jc w:val="both"/>
        <w:rPr>
          <w:rFonts w:ascii="Times New Roman" w:hAnsi="Times New Roman" w:cs="Times New Roman"/>
          <w:sz w:val="24"/>
          <w:szCs w:val="24"/>
        </w:rPr>
      </w:pPr>
      <w:r w:rsidRPr="001C1E75">
        <w:rPr>
          <w:rFonts w:ascii="Times New Roman" w:hAnsi="Times New Roman" w:cs="Times New Roman"/>
          <w:sz w:val="24"/>
          <w:szCs w:val="24"/>
        </w:rPr>
        <w:t xml:space="preserve">Инспекцией 09.07.2024 направлено письмо руководителям муниципальных районов, муниципальных и городских округов (исх. №9-10475 от 09.07.2024) о предоставлении информации об управляющих компаниях, которые не согласовали план-графики </w:t>
      </w:r>
      <w:r w:rsidRPr="001C1E75">
        <w:rPr>
          <w:rFonts w:ascii="Times New Roman" w:hAnsi="Times New Roman" w:cs="Times New Roman"/>
          <w:sz w:val="24"/>
          <w:szCs w:val="24"/>
        </w:rPr>
        <w:lastRenderedPageBreak/>
        <w:t>ремонтных работ. По состоянию на 15.07.2024 из предоставивших информацию 7 районов, такие управляющие компании отсутствуют.</w:t>
      </w:r>
    </w:p>
    <w:p w:rsidR="001C1E75" w:rsidRDefault="001C1E75" w:rsidP="001C1E75">
      <w:pPr>
        <w:ind w:left="360"/>
        <w:jc w:val="center"/>
        <w:rPr>
          <w:rFonts w:ascii="Times New Roman" w:hAnsi="Times New Roman" w:cs="Times New Roman"/>
          <w:b/>
          <w:sz w:val="24"/>
          <w:szCs w:val="24"/>
        </w:rPr>
      </w:pPr>
    </w:p>
    <w:p w:rsidR="001C1E75" w:rsidRDefault="001C1E75" w:rsidP="001C1E75">
      <w:pPr>
        <w:ind w:left="360"/>
        <w:jc w:val="center"/>
        <w:rPr>
          <w:rFonts w:ascii="Times New Roman" w:hAnsi="Times New Roman" w:cs="Times New Roman"/>
          <w:b/>
          <w:sz w:val="24"/>
          <w:szCs w:val="24"/>
        </w:rPr>
      </w:pPr>
      <w:r w:rsidRPr="001C1E75">
        <w:rPr>
          <w:rFonts w:ascii="Times New Roman" w:hAnsi="Times New Roman" w:cs="Times New Roman"/>
          <w:b/>
          <w:sz w:val="24"/>
          <w:szCs w:val="24"/>
        </w:rPr>
        <w:t>Капитальный ремонт МКД</w:t>
      </w:r>
    </w:p>
    <w:p w:rsidR="00F412FE" w:rsidRDefault="009B0CF6" w:rsidP="00F412FE">
      <w:pPr>
        <w:pStyle w:val="s1"/>
        <w:shd w:val="clear" w:color="auto" w:fill="FFFFFF"/>
        <w:spacing w:before="0" w:beforeAutospacing="0" w:after="0" w:afterAutospacing="0"/>
        <w:jc w:val="both"/>
        <w:rPr>
          <w:color w:val="22272F"/>
        </w:rPr>
      </w:pPr>
      <w:r w:rsidRPr="009B0CF6">
        <w:rPr>
          <w:color w:val="22272F"/>
        </w:rPr>
        <w:t>Изменения в </w:t>
      </w:r>
      <w:hyperlink r:id="rId5" w:anchor="/document/12138291/entry/0" w:history="1">
        <w:r w:rsidRPr="009B0CF6">
          <w:rPr>
            <w:rStyle w:val="a4"/>
            <w:color w:val="auto"/>
          </w:rPr>
          <w:t>ЖК</w:t>
        </w:r>
      </w:hyperlink>
      <w:r w:rsidRPr="009B0CF6">
        <w:rPr>
          <w:color w:val="22272F"/>
        </w:rPr>
        <w:t> РФ, вступающие в силу с 01 сентября 2024 года, предусматривают, что результаты обследования будут обязательны при принятии решения о внесении изменений в региональную программу капремонта. Часть поправок направлена на обеспечение своевременного проведения капитального ремонта общего имущества в МКД с учетом их технического состояния. Согласно поправкам обследование технического состояния МКД будет осуществляться в целях:</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 своевременного проведения капремонта в МКД;</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 оценки соответствия технического состояния и систем инженерно-технического обеспечения дома нормативным требованиям;</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 определения возможности дальнейшей эксплуатации домов или установления необходимости проведения в них капремонта с определением перечня услуг и работ.</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Причем обследование смогут проводить как на основании правового акта субъекта РФ, так и на основании решения общего собрания собственников помещений в МКД. В первом случае оно будет осуществляться за счет средств регионального бюджета, а во втором - за счет средств самих собственников. При этом принять решение о проведении обследования за счет средств жильцов собственники смогут на общем собрании - для этого нужно будет набрать не менее 2/3 голосов.</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Проведение обследования будет разрешено только юридическим лицам, являющимся членами саморегулируемых организаций, в соответствии с порядком, который установят в регионе. Также региональным властям разрешат закрепить своим актом правила проведения государственного мониторинга технического состояния МКД, в том числе включающие порядок проведения обследования технического состояния домов. В рамках мониторинга уполномоченный региональный орган будет осуществлять сбор, систематизацию и анализ информации о техническом состоянии МКД.</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Наряду с этим органы государственной власти субъекта РФ смогут принимать нормативные правовые акты о:</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 порядке проведения эксплуатационного контроля за техническим состоянием МКД;</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 порядке организации проведения обследования технического состояния МКД;</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 порядке учета результатов такого обследования при подготовке, утверждении или внесении изменений в региональную программу капремонта.</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 xml:space="preserve">При этом результаты проведенного обследования станут основанием для внесения изменений в региональную программу капремонта. Например, с учетом результатов может быть принято решение о переносе срока проведения капремонта или о проведении в рамках краткосрочных планов работ по восстановлению технического состояния МКД для ликвидации последствий аварии, иной чрезвычайной ситуации природного или техногенного характера. Причем принятие решения общего собрания собственников </w:t>
      </w:r>
      <w:bookmarkStart w:id="0" w:name="_GoBack"/>
      <w:r w:rsidRPr="009B0CF6">
        <w:rPr>
          <w:color w:val="22272F"/>
        </w:rPr>
        <w:t>помещений в МКД о переносе срока проведения капремонта в этих случаях не потребуется.</w:t>
      </w:r>
    </w:p>
    <w:p w:rsidR="009B0CF6" w:rsidRPr="009B0CF6" w:rsidRDefault="009B0CF6" w:rsidP="00F412FE">
      <w:pPr>
        <w:pStyle w:val="s1"/>
        <w:shd w:val="clear" w:color="auto" w:fill="FFFFFF"/>
        <w:spacing w:before="0" w:beforeAutospacing="0" w:after="0" w:afterAutospacing="0"/>
        <w:jc w:val="both"/>
        <w:rPr>
          <w:color w:val="22272F"/>
        </w:rPr>
      </w:pPr>
      <w:r w:rsidRPr="009B0CF6">
        <w:rPr>
          <w:color w:val="22272F"/>
        </w:rPr>
        <w:t xml:space="preserve">Ожидается, что такие поправки расширят практику проведения технического обследования МКД. А это, в свою очередь, поспособствует повышению эффективности использования средств фонда капремонта и реальному снижению износа жилищного </w:t>
      </w:r>
      <w:bookmarkEnd w:id="0"/>
      <w:r w:rsidRPr="009B0CF6">
        <w:rPr>
          <w:color w:val="22272F"/>
        </w:rPr>
        <w:t>фонда.</w:t>
      </w:r>
    </w:p>
    <w:p w:rsidR="001C1E75" w:rsidRDefault="001C1E75" w:rsidP="001C1E75">
      <w:pPr>
        <w:pStyle w:val="a3"/>
        <w:ind w:left="567" w:hanging="141"/>
        <w:jc w:val="center"/>
        <w:rPr>
          <w:rFonts w:ascii="Times New Roman" w:hAnsi="Times New Roman" w:cs="Times New Roman"/>
          <w:sz w:val="28"/>
          <w:szCs w:val="28"/>
        </w:rPr>
      </w:pPr>
    </w:p>
    <w:p w:rsidR="00F527B6" w:rsidRDefault="00F527B6"/>
    <w:sectPr w:rsidR="00F52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E582E"/>
    <w:multiLevelType w:val="hybridMultilevel"/>
    <w:tmpl w:val="35FEC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763B57"/>
    <w:multiLevelType w:val="hybridMultilevel"/>
    <w:tmpl w:val="0D08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B15A3"/>
    <w:multiLevelType w:val="hybridMultilevel"/>
    <w:tmpl w:val="94B67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C2"/>
    <w:rsid w:val="001C1E75"/>
    <w:rsid w:val="00384DE3"/>
    <w:rsid w:val="009B0CF6"/>
    <w:rsid w:val="00A32AC2"/>
    <w:rsid w:val="00F412FE"/>
    <w:rsid w:val="00F52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5F467-0D73-42B1-AF1F-66CEC6EE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DE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DE3"/>
    <w:pPr>
      <w:ind w:left="720"/>
      <w:contextualSpacing/>
    </w:pPr>
  </w:style>
  <w:style w:type="paragraph" w:customStyle="1" w:styleId="s1">
    <w:name w:val="s_1"/>
    <w:basedOn w:val="a"/>
    <w:rsid w:val="009B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0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Конюкова Анастасия Викторовна</dc:creator>
  <cp:keywords/>
  <dc:description/>
  <cp:lastModifiedBy>Конюкова Анастасия Викторовна</cp:lastModifiedBy>
  <cp:revision>3</cp:revision>
  <dcterms:created xsi:type="dcterms:W3CDTF">2024-08-02T01:40:00Z</dcterms:created>
  <dcterms:modified xsi:type="dcterms:W3CDTF">2024-08-02T02:12:00Z</dcterms:modified>
</cp:coreProperties>
</file>